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37F30" w:rsidRDefault="00937F30">
      <w:pPr>
        <w:rPr>
          <w:rFonts w:ascii="黑体" w:eastAsia="黑体" w:hAnsi="黑体" w:hint="eastAsia"/>
          <w:sz w:val="32"/>
          <w:szCs w:val="32"/>
        </w:rPr>
      </w:pPr>
    </w:p>
    <w:p w:rsidR="00937F30" w:rsidRDefault="00937F30">
      <w:pPr>
        <w:jc w:val="center"/>
        <w:rPr>
          <w:rFonts w:ascii="方正小标宋_GBK" w:eastAsia="方正小标宋_GBK" w:hAnsi="宋体" w:hint="eastAsia"/>
          <w:sz w:val="44"/>
          <w:szCs w:val="44"/>
        </w:rPr>
      </w:pPr>
    </w:p>
    <w:p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木垒哈萨克自治县新户镇中心学校</w:t>
      </w:r>
    </w:p>
    <w:p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937F3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937F3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937F3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937F3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937F3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937F3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937F3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937F3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937F3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937F30" w:rsidRDefault="00000000">
      <w:r>
        <w:rPr>
          <w:rFonts w:ascii="仿宋_GB2312" w:eastAsia="仿宋_GB2312" w:hAnsi="仿宋_GB2312" w:cs="仿宋_GB2312" w:hint="eastAsia"/>
          <w:sz w:val="32"/>
          <w:szCs w:val="32"/>
        </w:rPr>
        <w:fldChar w:fldCharType="end"/>
      </w:r>
    </w:p>
    <w:p w:rsidR="00937F30" w:rsidRDefault="00000000">
      <w:pPr>
        <w:rPr>
          <w:rFonts w:ascii="仿宋_GB2312" w:eastAsia="仿宋_GB2312"/>
          <w:sz w:val="32"/>
          <w:szCs w:val="32"/>
        </w:rPr>
      </w:pPr>
      <w:r>
        <w:rPr>
          <w:rFonts w:ascii="仿宋_GB2312" w:eastAsia="仿宋_GB2312" w:hint="eastAsia"/>
          <w:sz w:val="32"/>
          <w:szCs w:val="32"/>
        </w:rPr>
        <w:br w:type="page"/>
      </w:r>
    </w:p>
    <w:p w:rsidR="00937F3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937F3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937F30" w:rsidRDefault="00000000">
      <w:pPr>
        <w:ind w:firstLineChars="200" w:firstLine="640"/>
        <w:outlineLvl w:val="1"/>
        <w:rPr>
          <w:rFonts w:ascii="仿宋_GB2312" w:eastAsia="仿宋_GB2312"/>
          <w:bCs/>
          <w:sz w:val="32"/>
          <w:szCs w:val="32"/>
        </w:rPr>
      </w:pPr>
      <w:bookmarkStart w:id="4" w:name="_Toc31238"/>
      <w:bookmarkStart w:id="5" w:name="_Toc2151"/>
      <w:r>
        <w:rPr>
          <w:rFonts w:ascii="仿宋_GB2312" w:eastAsia="仿宋_GB2312"/>
          <w:bCs/>
          <w:sz w:val="32"/>
          <w:szCs w:val="32"/>
        </w:rPr>
        <w:t>1</w:t>
      </w:r>
      <w:r>
        <w:rPr>
          <w:rFonts w:ascii="仿宋_GB2312" w:eastAsia="仿宋_GB2312" w:hint="eastAsia"/>
          <w:bCs/>
          <w:sz w:val="32"/>
          <w:szCs w:val="32"/>
        </w:rPr>
        <w:t>、学前教育的主要职能</w:t>
      </w:r>
    </w:p>
    <w:p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 xml:space="preserve">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r>
    </w:p>
    <w:p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2、小学教育的主要职能</w:t>
      </w:r>
    </w:p>
    <w:p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rsidR="00937F30"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937F3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木垒哈萨克自治县新户镇中心学校2023年度，实有人数</w:t>
      </w:r>
      <w:r>
        <w:rPr>
          <w:rFonts w:ascii="仿宋_GB2312" w:eastAsia="仿宋_GB2312" w:hint="eastAsia"/>
          <w:sz w:val="32"/>
          <w:szCs w:val="32"/>
          <w:lang w:val="zh-CN"/>
        </w:rPr>
        <w:t>132</w:t>
      </w:r>
      <w:r>
        <w:rPr>
          <w:rFonts w:ascii="仿宋_GB2312" w:eastAsia="仿宋_GB2312" w:hint="eastAsia"/>
          <w:sz w:val="32"/>
          <w:szCs w:val="32"/>
        </w:rPr>
        <w:t>人，其中：在职人员</w:t>
      </w:r>
      <w:r>
        <w:rPr>
          <w:rFonts w:ascii="仿宋_GB2312" w:eastAsia="仿宋_GB2312" w:hint="eastAsia"/>
          <w:sz w:val="32"/>
          <w:szCs w:val="32"/>
          <w:lang w:val="zh-CN"/>
        </w:rPr>
        <w:t>50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w:t>
      </w:r>
      <w:r>
        <w:rPr>
          <w:rFonts w:ascii="仿宋_GB2312" w:eastAsia="仿宋_GB2312" w:hint="eastAsia"/>
          <w:sz w:val="32"/>
          <w:szCs w:val="32"/>
        </w:rPr>
        <w:lastRenderedPageBreak/>
        <w:t>员</w:t>
      </w:r>
      <w:r>
        <w:rPr>
          <w:rFonts w:ascii="仿宋_GB2312" w:eastAsia="仿宋_GB2312" w:hint="eastAsia"/>
          <w:sz w:val="32"/>
          <w:szCs w:val="32"/>
          <w:lang w:val="zh-CN"/>
        </w:rPr>
        <w:t>82</w:t>
      </w:r>
      <w:r>
        <w:rPr>
          <w:rFonts w:ascii="仿宋_GB2312" w:eastAsia="仿宋_GB2312" w:hint="eastAsia"/>
          <w:sz w:val="32"/>
          <w:szCs w:val="32"/>
        </w:rPr>
        <w:t>人。</w:t>
      </w:r>
    </w:p>
    <w:p w:rsidR="00937F30" w:rsidRDefault="00000000">
      <w:pPr>
        <w:ind w:firstLineChars="200" w:firstLine="640"/>
        <w:rPr>
          <w:rFonts w:ascii="仿宋_GB2312" w:eastAsia="仿宋_GB2312" w:hAnsi="宋体" w:cs="宋体" w:hint="eastAsia"/>
          <w:kern w:val="0"/>
          <w:sz w:val="32"/>
          <w:szCs w:val="32"/>
        </w:rPr>
        <w:sectPr w:rsidR="00937F3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个处室，分别是：教务室、总务室、财务室、德育室。</w:t>
      </w:r>
    </w:p>
    <w:p w:rsidR="00937F30" w:rsidRDefault="00000000">
      <w:pPr>
        <w:ind w:firstLineChars="200" w:firstLine="640"/>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937F30"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2023年度收入总计1,317.47万元，其中：本年收入合计1,300.66万元，使用非财政拨款结余0.00万元，年初结转和结余16.81万元。</w:t>
      </w:r>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2023年度支出总计1,317.47万元，其中：本年支出合计1,298.31万元，结余分配0.00万元，年末结转和结余19.16万元。</w:t>
      </w:r>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增加149.36万元</w:t>
      </w:r>
      <w:r>
        <w:rPr>
          <w:rFonts w:ascii="仿宋_GB2312" w:eastAsia="仿宋_GB2312" w:hint="eastAsia"/>
          <w:sz w:val="32"/>
          <w:szCs w:val="32"/>
        </w:rPr>
        <w:t>，增长12.79%，主要原因是：合并学校调入教师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rsidR="00937F3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本年收入1,300.66万元，其中：财政拨款收入</w:t>
      </w:r>
      <w:r>
        <w:rPr>
          <w:rFonts w:ascii="仿宋_GB2312" w:eastAsia="仿宋_GB2312" w:hint="eastAsia"/>
          <w:sz w:val="32"/>
          <w:szCs w:val="32"/>
          <w:lang w:val="zh-CN"/>
        </w:rPr>
        <w:t>1,293.31</w:t>
      </w:r>
      <w:r>
        <w:rPr>
          <w:rFonts w:ascii="仿宋_GB2312" w:eastAsia="仿宋_GB2312" w:hint="eastAsia"/>
          <w:sz w:val="32"/>
          <w:szCs w:val="32"/>
        </w:rPr>
        <w:t>万元，占</w:t>
      </w:r>
      <w:r>
        <w:rPr>
          <w:rFonts w:ascii="仿宋_GB2312" w:eastAsia="仿宋_GB2312" w:hint="eastAsia"/>
          <w:sz w:val="32"/>
          <w:szCs w:val="32"/>
          <w:lang w:val="zh-CN"/>
        </w:rPr>
        <w:t>99.43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7.35</w:t>
      </w:r>
      <w:r>
        <w:rPr>
          <w:rFonts w:ascii="仿宋_GB2312" w:eastAsia="仿宋_GB2312" w:hint="eastAsia"/>
          <w:sz w:val="32"/>
          <w:szCs w:val="32"/>
        </w:rPr>
        <w:t>万元，占</w:t>
      </w:r>
      <w:r>
        <w:rPr>
          <w:rFonts w:ascii="仿宋_GB2312" w:eastAsia="仿宋_GB2312" w:hint="eastAsia"/>
          <w:sz w:val="32"/>
          <w:szCs w:val="32"/>
          <w:lang w:val="zh-CN"/>
        </w:rPr>
        <w:t>0.57</w:t>
      </w:r>
      <w:r>
        <w:rPr>
          <w:rFonts w:ascii="仿宋_GB2312" w:eastAsia="仿宋_GB2312" w:hint="eastAsia"/>
          <w:sz w:val="32"/>
          <w:szCs w:val="32"/>
        </w:rPr>
        <w:t>%。</w:t>
      </w:r>
    </w:p>
    <w:p w:rsidR="00937F3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本年支出1,298.31万元，其中：基本支出1,080.36万元，占83.21%；项目支出217.95万元，占16.79%；上缴上级支出0.00万元，占0.00%；经营支出0.00万元，占0.00%；对附属单位补助支出0.00万元，占0.00%。</w:t>
      </w:r>
    </w:p>
    <w:p w:rsidR="00937F3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1,296.89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万元，本年财政拨款收入</w:t>
      </w:r>
      <w:r>
        <w:rPr>
          <w:rFonts w:ascii="仿宋_GB2312" w:eastAsia="仿宋_GB2312" w:hint="eastAsia"/>
          <w:sz w:val="32"/>
          <w:szCs w:val="32"/>
          <w:lang w:val="zh-CN"/>
        </w:rPr>
        <w:t>1,293.31</w:t>
      </w:r>
      <w:r>
        <w:rPr>
          <w:rFonts w:ascii="仿宋_GB2312" w:eastAsia="仿宋_GB2312" w:hint="eastAsia"/>
          <w:sz w:val="32"/>
          <w:szCs w:val="32"/>
        </w:rPr>
        <w:t>万元。财政拨款支出总计</w:t>
      </w:r>
      <w:r>
        <w:rPr>
          <w:rFonts w:ascii="仿宋_GB2312" w:eastAsia="仿宋_GB2312" w:hint="eastAsia"/>
          <w:sz w:val="32"/>
          <w:szCs w:val="32"/>
          <w:lang w:val="zh-CN"/>
        </w:rPr>
        <w:t>1,296.89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万元，本年财政拨款支出</w:t>
      </w:r>
      <w:r>
        <w:rPr>
          <w:rFonts w:ascii="仿宋_GB2312" w:eastAsia="仿宋_GB2312" w:hint="eastAsia"/>
          <w:sz w:val="32"/>
          <w:szCs w:val="32"/>
          <w:lang w:val="zh-CN"/>
        </w:rPr>
        <w:t>1,293.31</w:t>
      </w:r>
      <w:r>
        <w:rPr>
          <w:rFonts w:ascii="仿宋_GB2312" w:eastAsia="仿宋_GB2312" w:hint="eastAsia"/>
          <w:sz w:val="32"/>
          <w:szCs w:val="32"/>
        </w:rPr>
        <w:t>万元。</w:t>
      </w:r>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增加142.01万元</w:t>
      </w:r>
      <w:r>
        <w:rPr>
          <w:rFonts w:ascii="仿宋_GB2312" w:eastAsia="仿宋_GB2312" w:hint="eastAsia"/>
          <w:sz w:val="32"/>
          <w:szCs w:val="32"/>
        </w:rPr>
        <w:t>，增长12.30%,主要原因是：单位本年学前三年保障机制经费增加。与年初预算相比，年初预算数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1,296.89</w:t>
      </w:r>
      <w:r>
        <w:rPr>
          <w:rFonts w:ascii="仿宋_GB2312" w:eastAsia="仿宋_GB2312" w:hint="eastAsia"/>
          <w:sz w:val="32"/>
          <w:szCs w:val="32"/>
        </w:rPr>
        <w:t>万元，预决算差异率13.40%，主要原因是：合并学校调入教师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rsidR="00937F3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2023年度一般公共预算财政拨款支出1,293.31万元，占本年支出合计的</w:t>
      </w:r>
      <w:r>
        <w:rPr>
          <w:rFonts w:ascii="仿宋_GB2312" w:eastAsia="仿宋_GB2312" w:hint="eastAsia"/>
          <w:sz w:val="32"/>
          <w:szCs w:val="32"/>
          <w:lang w:val="zh-CN"/>
        </w:rPr>
        <w:t>99.61%</w:t>
      </w:r>
      <w:r>
        <w:rPr>
          <w:rFonts w:ascii="仿宋_GB2312" w:eastAsia="仿宋_GB2312" w:hint="eastAsia"/>
          <w:sz w:val="32"/>
          <w:szCs w:val="32"/>
        </w:rPr>
        <w:t>。与上年相比，</w:t>
      </w:r>
      <w:r>
        <w:rPr>
          <w:rFonts w:ascii="仿宋_GB2312" w:eastAsia="仿宋_GB2312" w:hint="eastAsia"/>
          <w:sz w:val="32"/>
          <w:szCs w:val="32"/>
          <w:lang w:val="zh-CN"/>
        </w:rPr>
        <w:t>增加142.01万元</w:t>
      </w:r>
      <w:r>
        <w:rPr>
          <w:rFonts w:ascii="仿宋_GB2312" w:eastAsia="仿宋_GB2312" w:hint="eastAsia"/>
          <w:sz w:val="32"/>
          <w:szCs w:val="32"/>
        </w:rPr>
        <w:t>，增长12.33%,主要原因是：单位本年学前三年保障机制经费增加。与年初预算相比，年初预算数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1,293.31</w:t>
      </w:r>
      <w:r>
        <w:rPr>
          <w:rFonts w:ascii="仿宋_GB2312" w:eastAsia="仿宋_GB2312" w:hint="eastAsia"/>
          <w:sz w:val="32"/>
          <w:szCs w:val="32"/>
        </w:rPr>
        <w:t>万元，预决算差异率</w:t>
      </w:r>
      <w:r>
        <w:rPr>
          <w:rFonts w:ascii="仿宋_GB2312" w:eastAsia="仿宋_GB2312" w:hint="eastAsia"/>
          <w:sz w:val="32"/>
          <w:szCs w:val="32"/>
          <w:lang w:val="zh-CN"/>
        </w:rPr>
        <w:t>13.09%</w:t>
      </w:r>
      <w:r>
        <w:rPr>
          <w:rFonts w:ascii="仿宋_GB2312" w:eastAsia="仿宋_GB2312" w:hint="eastAsia"/>
          <w:sz w:val="32"/>
          <w:szCs w:val="32"/>
        </w:rPr>
        <w:t>，主要原因是：合并学校调入教师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rsidR="00937F3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1,226.67</w:t>
      </w:r>
      <w:r>
        <w:rPr>
          <w:rFonts w:ascii="仿宋_GB2312" w:eastAsia="仿宋_GB2312"/>
          <w:kern w:val="2"/>
          <w:sz w:val="32"/>
          <w:szCs w:val="32"/>
          <w:lang w:val="zh-CN"/>
        </w:rPr>
        <w:t>万元，占</w:t>
      </w:r>
      <w:r>
        <w:rPr>
          <w:rFonts w:ascii="仿宋_GB2312" w:eastAsia="仿宋_GB2312" w:hint="eastAsia"/>
          <w:kern w:val="2"/>
          <w:sz w:val="32"/>
          <w:szCs w:val="32"/>
          <w:lang w:val="zh-CN"/>
        </w:rPr>
        <w:t>94.85</w:t>
      </w:r>
      <w:r>
        <w:rPr>
          <w:rFonts w:ascii="仿宋_GB2312" w:eastAsia="仿宋_GB2312"/>
          <w:kern w:val="2"/>
          <w:sz w:val="32"/>
          <w:szCs w:val="32"/>
          <w:lang w:val="zh-CN"/>
        </w:rPr>
        <w:t>%；</w:t>
      </w:r>
    </w:p>
    <w:p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66.64</w:t>
      </w:r>
      <w:r>
        <w:rPr>
          <w:rFonts w:ascii="仿宋_GB2312" w:eastAsia="仿宋_GB2312"/>
          <w:kern w:val="2"/>
          <w:sz w:val="32"/>
          <w:szCs w:val="32"/>
          <w:lang w:val="zh-CN"/>
        </w:rPr>
        <w:t>万元，占</w:t>
      </w:r>
      <w:r>
        <w:rPr>
          <w:rFonts w:ascii="仿宋_GB2312" w:eastAsia="仿宋_GB2312" w:hint="eastAsia"/>
          <w:kern w:val="2"/>
          <w:sz w:val="32"/>
          <w:szCs w:val="32"/>
          <w:lang w:val="zh-CN"/>
        </w:rPr>
        <w:t>5.15</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1.教育支出（类）教育费附加安排的支出（款）其他教育费附加安排的支出（项）:支出决算数为3.69万元，比上年决算增加3.69万元，增长100%，主要原因是：单位本年</w:t>
      </w:r>
      <w:r>
        <w:rPr>
          <w:rFonts w:ascii="仿宋_GB2312" w:eastAsia="仿宋_GB2312" w:hint="eastAsia"/>
          <w:kern w:val="2"/>
          <w:sz w:val="32"/>
          <w:szCs w:val="32"/>
          <w:lang w:val="zh-CN"/>
        </w:rPr>
        <w:t>课后服务经费</w:t>
      </w:r>
      <w:r>
        <w:rPr>
          <w:rFonts w:ascii="仿宋_GB2312" w:eastAsia="仿宋_GB2312" w:hint="eastAsia"/>
          <w:kern w:val="2"/>
          <w:sz w:val="32"/>
          <w:szCs w:val="32"/>
        </w:rPr>
        <w:t>增加。</w:t>
      </w:r>
    </w:p>
    <w:p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2.社会保障和就业支出（类）抚恤（款）死亡抚恤（项）:支出决算数为12.43万元，比上年决算增加0.56万元，增长4.67%，主要原因是：单位本年</w:t>
      </w:r>
      <w:r>
        <w:rPr>
          <w:rFonts w:eastAsia="仿宋_GB2312" w:hint="eastAsia"/>
          <w:sz w:val="32"/>
          <w:szCs w:val="32"/>
          <w:lang w:val="zh-CN"/>
        </w:rPr>
        <w:t>退休教师死亡</w:t>
      </w:r>
      <w:r>
        <w:rPr>
          <w:rFonts w:eastAsia="仿宋_GB2312" w:hint="eastAsia"/>
          <w:sz w:val="32"/>
          <w:szCs w:val="32"/>
        </w:rPr>
        <w:t>1</w:t>
      </w:r>
      <w:r>
        <w:rPr>
          <w:rFonts w:eastAsia="仿宋_GB2312" w:hint="eastAsia"/>
          <w:sz w:val="32"/>
          <w:szCs w:val="32"/>
        </w:rPr>
        <w:t>人</w:t>
      </w:r>
      <w:r>
        <w:rPr>
          <w:rFonts w:ascii="仿宋_GB2312" w:eastAsia="仿宋_GB2312" w:hint="eastAsia"/>
          <w:kern w:val="2"/>
          <w:sz w:val="32"/>
          <w:szCs w:val="32"/>
          <w:lang w:val="zh-CN"/>
        </w:rPr>
        <w:t>。</w:t>
      </w:r>
    </w:p>
    <w:p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3.教育支出（类）普通教育（款）小学教育（项）:支出决算数为979.49万元，比上年决算增加49.73万元，增长5.35%，主要原因是：合并学校调入教师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rsidR="00937F30"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4.社会保障和就业支出（类）行政事业单位养老支出（款）事业单位离退休（项）:支出决算数为26.72万元，比上年决算增加16.03万元，增长150.00%，主要原因是：单位本年退休人员增加</w:t>
      </w:r>
      <w:r>
        <w:rPr>
          <w:rFonts w:ascii="仿宋_GB2312" w:eastAsia="仿宋_GB2312" w:hint="eastAsia"/>
          <w:sz w:val="32"/>
          <w:szCs w:val="32"/>
          <w:lang w:val="zh-CN"/>
        </w:rPr>
        <w:t>。</w:t>
      </w:r>
    </w:p>
    <w:p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5.教育支出（类）普通教育（款）学前教育（项）:支出决算数为243.49万元，比上年决算增加73.79万元，增长43.48%，主要原因是：合并学校调入教师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6.社会保障和就业支出（类）行政事业单位养老支出（款）机关事业单位职业年金缴费支出（项）:支出决算数为27.49万元，比上年决算增加7.69万元，增长38.83%，主要原因是：单位本年退休人员增加，职业年金缴费支出增加。</w:t>
      </w:r>
    </w:p>
    <w:p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7.教育支出（类）教育费附加安排的支出（款）农村中小学校舍建设（项）:支出决算数为0.00万元，比上年决算减少8.40万元，下降100%，主要原因是：单位本年无此项支出</w:t>
      </w:r>
      <w:r>
        <w:rPr>
          <w:rFonts w:ascii="仿宋_GB2312" w:eastAsia="仿宋_GB2312" w:hint="eastAsia"/>
          <w:kern w:val="2"/>
          <w:sz w:val="32"/>
          <w:szCs w:val="32"/>
          <w:lang w:val="zh-CN"/>
        </w:rPr>
        <w:t>。</w:t>
      </w:r>
    </w:p>
    <w:p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8.教育支出（类）教育费附加安排的支出（款）农村中小学教学设施（项）:支出决算数为0.00万元，比上年决算减少1.07万元，下降100%，主要原因是：单位本年无此项支出</w:t>
      </w:r>
      <w:r>
        <w:rPr>
          <w:rFonts w:ascii="仿宋_GB2312" w:eastAsia="仿宋_GB2312" w:hint="eastAsia"/>
          <w:kern w:val="2"/>
          <w:sz w:val="32"/>
          <w:szCs w:val="32"/>
          <w:lang w:val="zh-CN"/>
        </w:rPr>
        <w:t>。</w:t>
      </w:r>
    </w:p>
    <w:p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1,075.36万元，其中：人员经费1,037.93万元，包括：基本工资、津贴补贴、奖金、机关事业单位基本养老保险缴费、职业年金缴费、职工基本医疗保险缴费、其他社会保障缴费、住房公积金、退休费、生活补助、奖励金、其他对个人和家庭的补助。</w:t>
      </w:r>
    </w:p>
    <w:p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公用经费37.43万元，包括：办公费、电费、邮电费、取暖费、专用材料费、公务用车运行维护费。</w:t>
      </w:r>
    </w:p>
    <w:p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减少0.59万元，</w:t>
      </w:r>
      <w:r>
        <w:rPr>
          <w:rFonts w:ascii="仿宋_GB2312" w:eastAsia="仿宋_GB2312" w:hint="eastAsia"/>
          <w:sz w:val="32"/>
          <w:szCs w:val="32"/>
        </w:rPr>
        <w:t>下降66.29%,</w:t>
      </w:r>
      <w:r>
        <w:rPr>
          <w:rFonts w:ascii="仿宋_GB2312" w:eastAsia="仿宋_GB2312" w:hint="eastAsia"/>
          <w:sz w:val="32"/>
          <w:szCs w:val="32"/>
          <w:lang w:val="zh-CN"/>
        </w:rPr>
        <w:t>主要原因是：本年车辆使用</w:t>
      </w:r>
      <w:r>
        <w:rPr>
          <w:rFonts w:ascii="仿宋_GB2312" w:eastAsia="仿宋_GB2312" w:hint="eastAsia"/>
          <w:sz w:val="32"/>
          <w:szCs w:val="32"/>
        </w:rPr>
        <w:t>减少</w:t>
      </w:r>
      <w:r>
        <w:rPr>
          <w:rFonts w:ascii="仿宋_GB2312" w:eastAsia="仿宋_GB2312" w:hint="eastAsia"/>
          <w:sz w:val="32"/>
          <w:szCs w:val="32"/>
          <w:lang w:val="zh-CN"/>
        </w:rPr>
        <w:t>，相应经费支出</w:t>
      </w:r>
      <w:r>
        <w:rPr>
          <w:rFonts w:ascii="仿宋_GB2312" w:eastAsia="仿宋_GB2312" w:hint="eastAsia"/>
          <w:sz w:val="32"/>
          <w:szCs w:val="32"/>
        </w:rPr>
        <w:t>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主要原因是：单位本年无此项支出；公务用车购置及运行维护费支出0.30万元，占100.00%，比上年减少0.59万元，</w:t>
      </w:r>
      <w:r>
        <w:rPr>
          <w:rFonts w:ascii="仿宋_GB2312" w:eastAsia="仿宋_GB2312" w:hint="eastAsia"/>
          <w:sz w:val="32"/>
          <w:szCs w:val="32"/>
        </w:rPr>
        <w:t>下降66.29%,</w:t>
      </w:r>
      <w:r>
        <w:rPr>
          <w:rFonts w:ascii="仿宋_GB2312" w:eastAsia="仿宋_GB2312" w:hint="eastAsia"/>
          <w:sz w:val="32"/>
          <w:szCs w:val="32"/>
          <w:lang w:val="zh-CN"/>
        </w:rPr>
        <w:t>主要原因是：本年车辆使用</w:t>
      </w:r>
      <w:r>
        <w:rPr>
          <w:rFonts w:ascii="仿宋_GB2312" w:eastAsia="仿宋_GB2312" w:hint="eastAsia"/>
          <w:sz w:val="32"/>
          <w:szCs w:val="32"/>
        </w:rPr>
        <w:t>减少</w:t>
      </w:r>
      <w:r>
        <w:rPr>
          <w:rFonts w:ascii="仿宋_GB2312" w:eastAsia="仿宋_GB2312" w:hint="eastAsia"/>
          <w:sz w:val="32"/>
          <w:szCs w:val="32"/>
          <w:lang w:val="zh-CN"/>
        </w:rPr>
        <w:t>，相应经费支出</w:t>
      </w:r>
      <w:r>
        <w:rPr>
          <w:rFonts w:ascii="仿宋_GB2312" w:eastAsia="仿宋_GB2312" w:hint="eastAsia"/>
          <w:sz w:val="32"/>
          <w:szCs w:val="32"/>
        </w:rPr>
        <w:t>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0.30万元，其中：公务用车购置费0.00万元，公务用车运行维护费0.30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312AED">
        <w:rPr>
          <w:rFonts w:ascii="仿宋_GB2312" w:eastAsia="仿宋_GB2312" w:hint="eastAsia"/>
          <w:sz w:val="32"/>
          <w:szCs w:val="32"/>
          <w:lang w:val="zh-CN"/>
        </w:rPr>
        <w:t>预决算</w:t>
      </w:r>
      <w:r>
        <w:rPr>
          <w:rFonts w:ascii="仿宋_GB2312" w:eastAsia="仿宋_GB2312" w:hint="eastAsia"/>
          <w:sz w:val="32"/>
          <w:szCs w:val="32"/>
        </w:rPr>
        <w:t>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312AED">
        <w:rPr>
          <w:rFonts w:ascii="仿宋_GB2312" w:eastAsia="仿宋_GB2312" w:hint="eastAsia"/>
          <w:sz w:val="32"/>
          <w:szCs w:val="32"/>
          <w:lang w:val="zh-CN"/>
        </w:rPr>
        <w:t>预决算</w:t>
      </w:r>
      <w:r>
        <w:rPr>
          <w:rFonts w:ascii="仿宋_GB2312" w:eastAsia="仿宋_GB2312" w:hint="eastAsia"/>
          <w:sz w:val="32"/>
          <w:szCs w:val="32"/>
          <w:lang w:val="zh-CN"/>
        </w:rPr>
        <w:t>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937F3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937F3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937F3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937F30" w:rsidRDefault="00000000">
      <w:pPr>
        <w:ind w:firstLineChars="200" w:firstLine="640"/>
        <w:jc w:val="left"/>
        <w:rPr>
          <w:rFonts w:ascii="仿宋_GB2312" w:eastAsia="仿宋_GB2312" w:hAnsi="仿宋_GB2312" w:cs="仿宋_GB2312" w:hint="eastAsia"/>
          <w:kern w:val="0"/>
          <w:sz w:val="32"/>
          <w:szCs w:val="32"/>
        </w:rPr>
      </w:pPr>
      <w:bookmarkStart w:id="24" w:name="_Toc26704"/>
      <w:bookmarkStart w:id="25" w:name="_Toc227"/>
      <w:r>
        <w:rPr>
          <w:rFonts w:ascii="仿宋_GB2312" w:eastAsia="仿宋_GB2312" w:hAnsi="仿宋_GB2312" w:cs="仿宋_GB2312" w:hint="eastAsia"/>
          <w:kern w:val="0"/>
          <w:sz w:val="32"/>
          <w:szCs w:val="32"/>
          <w:lang w:val="zh-CN"/>
        </w:rPr>
        <w:t>2023年度</w:t>
      </w:r>
      <w:r>
        <w:rPr>
          <w:rFonts w:ascii="仿宋_GB2312" w:eastAsia="仿宋_GB2312" w:hAnsi="仿宋_GB2312" w:cs="仿宋_GB2312" w:hint="eastAsia"/>
          <w:kern w:val="0"/>
          <w:sz w:val="32"/>
          <w:szCs w:val="32"/>
        </w:rPr>
        <w:t>木垒哈萨克自治县新户镇中心学校（事业单</w:t>
      </w:r>
      <w:r>
        <w:rPr>
          <w:rFonts w:ascii="仿宋_GB2312" w:eastAsia="仿宋_GB2312" w:hAnsi="仿宋_GB2312" w:cs="仿宋_GB2312" w:hint="eastAsia"/>
          <w:kern w:val="0"/>
          <w:sz w:val="32"/>
          <w:szCs w:val="32"/>
        </w:rPr>
        <w:lastRenderedPageBreak/>
        <w:t>位）公用经费支出37.43万元，</w:t>
      </w:r>
      <w:r>
        <w:rPr>
          <w:rFonts w:ascii="仿宋_GB2312" w:eastAsia="仿宋_GB2312" w:hAnsi="仿宋_GB2312" w:cs="仿宋_GB2312" w:hint="eastAsia"/>
          <w:kern w:val="0"/>
          <w:sz w:val="32"/>
          <w:szCs w:val="32"/>
          <w:lang w:val="zh-CN"/>
        </w:rPr>
        <w:t>比上年减少1.27万元，下降3.28%，主要原因是：</w:t>
      </w:r>
      <w:r>
        <w:rPr>
          <w:rFonts w:ascii="仿宋_GB2312" w:eastAsia="仿宋_GB2312" w:hAnsi="仿宋_GB2312" w:cs="仿宋_GB2312" w:hint="eastAsia"/>
          <w:kern w:val="0"/>
          <w:sz w:val="32"/>
          <w:szCs w:val="32"/>
        </w:rPr>
        <w:t>单位本年办公费、电费、取暖费较上年增加。</w:t>
      </w:r>
    </w:p>
    <w:p w:rsidR="00937F3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lang w:val="zh-CN"/>
        </w:rPr>
        <w:t>2023年度政府采购支出总额0.00万元，其中：政府采购货物支出0.00万元、政府采购工程支出0.00万元、政府采购服务支出0.00万元。</w:t>
      </w:r>
    </w:p>
    <w:p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lang w:val="zh-CN"/>
        </w:rPr>
        <w:t>授予中小企业合同金额0.00万元，占政府采购支出总额的0.00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lang w:val="zh-CN"/>
        </w:rPr>
        <w:t>，其中：授予小</w:t>
      </w:r>
      <w:proofErr w:type="gramStart"/>
      <w:r>
        <w:rPr>
          <w:rFonts w:ascii="仿宋_GB2312" w:eastAsia="仿宋_GB2312" w:hAnsi="仿宋_GB2312" w:cs="仿宋_GB2312" w:hint="eastAsia"/>
          <w:kern w:val="0"/>
          <w:sz w:val="32"/>
          <w:szCs w:val="32"/>
          <w:lang w:val="zh-CN"/>
        </w:rPr>
        <w:t>微企业</w:t>
      </w:r>
      <w:proofErr w:type="gramEnd"/>
      <w:r>
        <w:rPr>
          <w:rFonts w:ascii="仿宋_GB2312" w:eastAsia="仿宋_GB2312" w:hAnsi="仿宋_GB2312" w:cs="仿宋_GB2312" w:hint="eastAsia"/>
          <w:kern w:val="0"/>
          <w:sz w:val="32"/>
          <w:szCs w:val="32"/>
          <w:lang w:val="zh-CN"/>
        </w:rPr>
        <w:t>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rPr>
        <w:t>。</w:t>
      </w:r>
    </w:p>
    <w:p w:rsidR="00937F30"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rPr>
        <w:t>截至2023</w:t>
      </w:r>
      <w:r>
        <w:rPr>
          <w:rFonts w:ascii="仿宋_GB2312" w:eastAsia="仿宋_GB2312" w:hAnsi="仿宋_GB2312" w:cs="仿宋_GB2312" w:hint="eastAsia"/>
          <w:kern w:val="0"/>
          <w:sz w:val="32"/>
          <w:szCs w:val="32"/>
          <w:lang w:val="zh-CN"/>
        </w:rPr>
        <w:t>年</w:t>
      </w:r>
      <w:r>
        <w:rPr>
          <w:rFonts w:ascii="仿宋_GB2312" w:eastAsia="仿宋_GB2312" w:hAnsi="仿宋_GB2312" w:cs="仿宋_GB2312" w:hint="eastAsia"/>
          <w:kern w:val="0"/>
          <w:sz w:val="32"/>
          <w:szCs w:val="32"/>
        </w:rPr>
        <w:t>12月31日</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rPr>
        <w:t>固定资产原值</w:t>
      </w:r>
      <w:r>
        <w:rPr>
          <w:rFonts w:ascii="仿宋_GB2312" w:eastAsia="仿宋_GB2312" w:hAnsi="仿宋_GB2312" w:cs="仿宋_GB2312" w:hint="eastAsia"/>
          <w:kern w:val="0"/>
          <w:sz w:val="32"/>
          <w:szCs w:val="32"/>
          <w:lang w:val="zh-CN"/>
        </w:rPr>
        <w:t>1,895.93</w:t>
      </w:r>
      <w:r>
        <w:rPr>
          <w:rFonts w:ascii="仿宋_GB2312" w:eastAsia="仿宋_GB2312" w:hAnsi="仿宋_GB2312" w:cs="仿宋_GB2312" w:hint="eastAsia"/>
          <w:kern w:val="0"/>
          <w:sz w:val="32"/>
          <w:szCs w:val="32"/>
        </w:rPr>
        <w:t>万元，房</w:t>
      </w:r>
      <w:r>
        <w:rPr>
          <w:rFonts w:ascii="仿宋_GB2312" w:eastAsia="仿宋_GB2312" w:hAnsi="仿宋_GB2312" w:cs="仿宋_GB2312" w:hint="eastAsia"/>
          <w:kern w:val="0"/>
          <w:sz w:val="32"/>
          <w:szCs w:val="32"/>
          <w:lang w:val="zh-CN"/>
        </w:rPr>
        <w:t>屋8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val="zh-CN"/>
        </w:rPr>
        <w:t>349.5</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lang w:val="zh-CN"/>
        </w:rPr>
        <w:t>平方米，价值1,639.05万元。车辆1辆，价值9.28万元，其中：副部（省）级及以上领导用车0辆、主要</w:t>
      </w:r>
      <w:r>
        <w:rPr>
          <w:rFonts w:ascii="仿宋_GB2312" w:eastAsia="仿宋_GB2312" w:hAnsi="仿宋_GB2312" w:cs="仿宋_GB2312" w:hint="eastAsia"/>
          <w:kern w:val="0"/>
          <w:sz w:val="32"/>
          <w:szCs w:val="32"/>
        </w:rPr>
        <w:t>负责人</w:t>
      </w:r>
      <w:r>
        <w:rPr>
          <w:rFonts w:ascii="仿宋_GB2312" w:eastAsia="仿宋_GB2312" w:hAnsi="仿宋_GB2312" w:cs="仿宋_GB2312" w:hint="eastAsia"/>
          <w:kern w:val="0"/>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kern w:val="0"/>
          <w:sz w:val="32"/>
          <w:szCs w:val="32"/>
        </w:rPr>
        <w:t>服务</w:t>
      </w:r>
      <w:r>
        <w:rPr>
          <w:rFonts w:ascii="仿宋_GB2312" w:eastAsia="仿宋_GB2312" w:hAnsi="仿宋_GB2312" w:cs="仿宋_GB2312" w:hint="eastAsia"/>
          <w:kern w:val="0"/>
          <w:sz w:val="32"/>
          <w:szCs w:val="32"/>
          <w:lang w:val="zh-CN"/>
        </w:rPr>
        <w:t>用车0辆、其他用车1辆，其他用车主要是：</w:t>
      </w:r>
      <w:r>
        <w:rPr>
          <w:rFonts w:ascii="仿宋_GB2312" w:eastAsia="仿宋_GB2312" w:hAnsi="仿宋_GB2312" w:cs="仿宋_GB2312" w:hint="eastAsia"/>
          <w:kern w:val="0"/>
          <w:sz w:val="32"/>
          <w:szCs w:val="32"/>
        </w:rPr>
        <w:t>单位业务用车</w:t>
      </w:r>
      <w:r>
        <w:rPr>
          <w:rFonts w:ascii="仿宋_GB2312" w:eastAsia="仿宋_GB2312" w:hAnsi="仿宋_GB2312" w:cs="仿宋_GB2312" w:hint="eastAsia"/>
          <w:kern w:val="0"/>
          <w:sz w:val="32"/>
          <w:szCs w:val="32"/>
          <w:lang w:val="zh-CN"/>
        </w:rPr>
        <w:t>；单价100万元（含）以上设备（不含车辆）0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lang w:val="zh-CN"/>
        </w:rPr>
        <w:t>套）。</w:t>
      </w:r>
    </w:p>
    <w:p w:rsidR="00937F30"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预算总额1,317.47万元，实际执行总</w:t>
      </w:r>
      <w:r>
        <w:rPr>
          <w:rFonts w:ascii="仿宋_GB2312" w:eastAsia="仿宋_GB2312" w:hAnsi="仿宋_GB2312" w:cs="仿宋_GB2312" w:hint="eastAsia"/>
          <w:kern w:val="0"/>
          <w:sz w:val="32"/>
          <w:szCs w:val="32"/>
        </w:rPr>
        <w:t>额1,298.31万元；</w:t>
      </w:r>
      <w:r>
        <w:rPr>
          <w:rFonts w:ascii="仿宋_GB2312" w:eastAsia="仿宋_GB2312" w:hint="eastAsia"/>
          <w:sz w:val="32"/>
          <w:szCs w:val="32"/>
        </w:rPr>
        <w:t>预算绩效评价项目0个，全</w:t>
      </w:r>
      <w:r>
        <w:rPr>
          <w:rFonts w:ascii="仿宋_GB2312" w:eastAsia="仿宋_GB2312" w:hint="eastAsia"/>
          <w:sz w:val="32"/>
          <w:szCs w:val="32"/>
        </w:rPr>
        <w:lastRenderedPageBreak/>
        <w:t>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308" w:type="pct"/>
        <w:jc w:val="center"/>
        <w:tblLayout w:type="fixed"/>
        <w:tblLook w:val="04A0" w:firstRow="1" w:lastRow="0" w:firstColumn="1" w:lastColumn="0" w:noHBand="0" w:noVBand="1"/>
      </w:tblPr>
      <w:tblGrid>
        <w:gridCol w:w="1584"/>
        <w:gridCol w:w="907"/>
        <w:gridCol w:w="1491"/>
        <w:gridCol w:w="1433"/>
        <w:gridCol w:w="1434"/>
        <w:gridCol w:w="955"/>
        <w:gridCol w:w="701"/>
        <w:gridCol w:w="542"/>
      </w:tblGrid>
      <w:tr w:rsidR="00937F30">
        <w:trPr>
          <w:trHeight w:val="522"/>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37F30">
        <w:trPr>
          <w:trHeight w:val="360"/>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37F30">
        <w:trPr>
          <w:trHeight w:val="660"/>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463"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w:t>
            </w:r>
          </w:p>
        </w:tc>
      </w:tr>
      <w:tr w:rsidR="00937F30">
        <w:trPr>
          <w:trHeight w:val="570"/>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58.14</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25.90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w:t>
            </w:r>
            <w:r>
              <w:rPr>
                <w:rFonts w:ascii="宋体" w:hAnsi="宋体" w:cs="宋体" w:hint="eastAsia"/>
                <w:color w:val="000000"/>
                <w:kern w:val="0"/>
                <w:sz w:val="20"/>
                <w:szCs w:val="20"/>
                <w:lang w:bidi="ar"/>
              </w:rPr>
              <w:lastRenderedPageBreak/>
              <w:t>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1,059.59</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1,145.64</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1,126.48</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r>
      <w:tr w:rsidR="00937F30">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r>
      <w:tr w:rsidR="00937F30">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1,143.63</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1,317.47</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1,298.31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trPr>
          <w:trHeight w:val="705"/>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37F30">
        <w:trPr>
          <w:trHeight w:val="199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52人，组织及各类考试完成及时率达到100%，资助学生人数164人，开展教师培训数量3次，各类培训及学习次数20次，组织开展本校的教育科学科研和教育教学改革，全力推进素质教育实施，按照义务教育课程计划，开齐课程，开足课时，认真实施小学的教育教学管理，全面推进素质教育，全面提高教育教学质量。</w:t>
            </w:r>
          </w:p>
        </w:tc>
      </w:tr>
      <w:tr w:rsidR="00937F30">
        <w:trPr>
          <w:trHeight w:val="582"/>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&gt;=52人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木垒哈萨克自治县新户镇中心学校机构改革方案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37F30">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&gt;=164人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lang w:bidi="ar"/>
              </w:rPr>
              <w:t>164人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lang w:bidi="ar"/>
              </w:rPr>
              <w:t>3次</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w:t>
            </w:r>
            <w:r>
              <w:rPr>
                <w:rFonts w:ascii="宋体" w:hAnsi="宋体" w:cs="宋体" w:hint="eastAsia"/>
                <w:color w:val="000000"/>
                <w:kern w:val="0"/>
                <w:sz w:val="20"/>
                <w:szCs w:val="20"/>
                <w:lang w:bidi="ar"/>
              </w:rPr>
              <w:lastRenderedPageBreak/>
              <w:t>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r>
      <w:tr w:rsidR="00937F30">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r>
      <w:tr w:rsidR="00937F30">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937F3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937F3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937F3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937F3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937F30"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937F3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937F3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937F3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937F3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937F3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937F3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937F30" w:rsidRDefault="00937F30">
      <w:pPr>
        <w:ind w:firstLineChars="200" w:firstLine="640"/>
        <w:rPr>
          <w:rFonts w:ascii="仿宋_GB2312" w:eastAsia="仿宋_GB2312"/>
          <w:sz w:val="32"/>
          <w:szCs w:val="32"/>
        </w:rPr>
      </w:pPr>
    </w:p>
    <w:p w:rsidR="00937F30" w:rsidRDefault="00937F30">
      <w:pPr>
        <w:ind w:firstLineChars="200" w:firstLine="640"/>
        <w:outlineLvl w:val="1"/>
        <w:rPr>
          <w:rFonts w:ascii="黑体" w:eastAsia="黑体" w:hAnsi="黑体" w:cs="宋体" w:hint="eastAsia"/>
          <w:bCs/>
          <w:kern w:val="0"/>
          <w:sz w:val="32"/>
          <w:szCs w:val="32"/>
        </w:rPr>
      </w:pPr>
    </w:p>
    <w:sectPr w:rsidR="00937F3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350C3" w:rsidRDefault="009350C3">
      <w:r>
        <w:separator/>
      </w:r>
    </w:p>
  </w:endnote>
  <w:endnote w:type="continuationSeparator" w:id="0">
    <w:p w:rsidR="009350C3" w:rsidRDefault="0093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7F30"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350C3" w:rsidRDefault="009350C3">
      <w:r>
        <w:separator/>
      </w:r>
    </w:p>
  </w:footnote>
  <w:footnote w:type="continuationSeparator" w:id="0">
    <w:p w:rsidR="009350C3" w:rsidRDefault="00935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244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37F30"/>
    <w:rsid w:val="00213C59"/>
    <w:rsid w:val="00312AED"/>
    <w:rsid w:val="003210CE"/>
    <w:rsid w:val="006A1DAB"/>
    <w:rsid w:val="009350C3"/>
    <w:rsid w:val="00937F30"/>
    <w:rsid w:val="00B70D59"/>
    <w:rsid w:val="00F52A8D"/>
    <w:rsid w:val="019404F8"/>
    <w:rsid w:val="02A33A7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4D246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D3D9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622F6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8A5746"/>
    <w:rsid w:val="79D57D57"/>
    <w:rsid w:val="79F00650"/>
    <w:rsid w:val="7A6242BF"/>
    <w:rsid w:val="7A794513"/>
    <w:rsid w:val="7AE952D2"/>
    <w:rsid w:val="7C7248A0"/>
    <w:rsid w:val="7C976D69"/>
    <w:rsid w:val="7CD752DA"/>
    <w:rsid w:val="7CDE40AB"/>
    <w:rsid w:val="7CF057E2"/>
    <w:rsid w:val="7D124E1E"/>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D0BFA"/>
  <w15:docId w15:val="{10B0D3CE-86E2-4E95-9F26-4E69C688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1230</Words>
  <Characters>7012</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